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00" w:lineRule="exact"/>
        <w:jc w:val="left"/>
        <w:rPr>
          <w:rFonts w:hint="default" w:ascii="仿宋_GB2312" w:hAnsi="方正仿宋_GBK" w:eastAsia="仿宋_GB2312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baseline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  <w:lang w:val="en-US" w:eastAsia="zh-CN"/>
        </w:rPr>
        <w:t>英大传媒投资集团有限公司</w:t>
      </w:r>
      <w:r>
        <w:rPr>
          <w:rFonts w:hint="eastAsia" w:ascii="方正小标宋_GBK" w:eastAsia="方正小标宋_GBK"/>
          <w:sz w:val="44"/>
        </w:rPr>
        <w:t>社会招聘岗位及资格条件情况表</w:t>
      </w:r>
    </w:p>
    <w:p>
      <w:pPr>
        <w:pStyle w:val="2"/>
        <w:rPr>
          <w:rFonts w:hint="eastAsia"/>
        </w:rPr>
      </w:pPr>
    </w:p>
    <w:tbl>
      <w:tblPr>
        <w:tblStyle w:val="5"/>
        <w:tblW w:w="138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264"/>
        <w:gridCol w:w="1125"/>
        <w:gridCol w:w="465"/>
        <w:gridCol w:w="1065"/>
        <w:gridCol w:w="1414"/>
        <w:gridCol w:w="4226"/>
        <w:gridCol w:w="3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tblHeader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方正仿宋_GBK" w:eastAsia="仿宋_GB2312"/>
                <w:b/>
                <w:sz w:val="28"/>
                <w:szCs w:val="18"/>
              </w:rPr>
            </w:pPr>
            <w:r>
              <w:rPr>
                <w:rFonts w:hint="eastAsia" w:ascii="仿宋_GB2312" w:hAnsi="方正仿宋_GBK" w:eastAsia="仿宋_GB2312"/>
                <w:b/>
                <w:sz w:val="28"/>
                <w:szCs w:val="18"/>
              </w:rPr>
              <w:t>序号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方正仿宋_GBK" w:eastAsia="仿宋_GB2312"/>
                <w:b/>
                <w:sz w:val="28"/>
                <w:szCs w:val="18"/>
              </w:rPr>
            </w:pPr>
            <w:r>
              <w:rPr>
                <w:rFonts w:hint="eastAsia" w:ascii="仿宋_GB2312" w:hAnsi="方正仿宋_GBK" w:eastAsia="仿宋_GB2312"/>
                <w:b/>
                <w:sz w:val="28"/>
                <w:szCs w:val="18"/>
              </w:rPr>
              <w:t>三级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方正仿宋_GBK" w:eastAsia="仿宋_GB2312"/>
                <w:b/>
                <w:sz w:val="28"/>
                <w:szCs w:val="18"/>
              </w:rPr>
            </w:pPr>
            <w:r>
              <w:rPr>
                <w:rFonts w:hint="eastAsia" w:ascii="仿宋_GB2312" w:hAnsi="方正仿宋_GBK" w:eastAsia="仿宋_GB2312"/>
                <w:b/>
                <w:sz w:val="28"/>
                <w:szCs w:val="18"/>
              </w:rPr>
              <w:t>单位（部门）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方正仿宋_GBK" w:eastAsia="仿宋_GB2312"/>
                <w:b/>
                <w:sz w:val="28"/>
                <w:szCs w:val="18"/>
              </w:rPr>
            </w:pPr>
            <w:r>
              <w:rPr>
                <w:rFonts w:hint="eastAsia" w:ascii="仿宋_GB2312" w:hAnsi="方正仿宋_GBK" w:eastAsia="仿宋_GB2312"/>
                <w:b/>
                <w:sz w:val="28"/>
                <w:szCs w:val="18"/>
              </w:rPr>
              <w:t>岗位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方正仿宋_GBK" w:eastAsia="仿宋_GB2312"/>
                <w:b/>
                <w:sz w:val="28"/>
                <w:szCs w:val="18"/>
              </w:rPr>
            </w:pPr>
            <w:r>
              <w:rPr>
                <w:rFonts w:hint="eastAsia" w:ascii="仿宋_GB2312" w:hAnsi="方正仿宋_GBK" w:eastAsia="仿宋_GB2312"/>
                <w:b/>
                <w:sz w:val="28"/>
                <w:szCs w:val="18"/>
              </w:rPr>
              <w:t>名称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方正仿宋_GBK" w:eastAsia="仿宋_GB2312"/>
                <w:b/>
                <w:sz w:val="28"/>
                <w:szCs w:val="18"/>
              </w:rPr>
            </w:pPr>
            <w:r>
              <w:rPr>
                <w:rFonts w:hint="eastAsia" w:ascii="仿宋_GB2312" w:hAnsi="方正仿宋_GBK" w:eastAsia="仿宋_GB2312"/>
                <w:b/>
                <w:sz w:val="28"/>
                <w:szCs w:val="18"/>
              </w:rPr>
              <w:t>人数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方正仿宋_GBK" w:eastAsia="仿宋_GB2312"/>
                <w:b/>
                <w:sz w:val="28"/>
                <w:szCs w:val="18"/>
              </w:rPr>
            </w:pPr>
            <w:r>
              <w:rPr>
                <w:rFonts w:hint="eastAsia" w:ascii="仿宋_GB2312" w:hAnsi="方正仿宋_GBK" w:eastAsia="仿宋_GB2312"/>
                <w:b/>
                <w:sz w:val="28"/>
                <w:szCs w:val="18"/>
              </w:rPr>
              <w:t>学历要求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方正仿宋_GBK" w:eastAsia="仿宋_GB2312"/>
                <w:b/>
                <w:sz w:val="28"/>
                <w:szCs w:val="18"/>
              </w:rPr>
            </w:pPr>
            <w:r>
              <w:rPr>
                <w:rFonts w:hint="eastAsia" w:ascii="仿宋_GB2312" w:hAnsi="方正仿宋_GBK" w:eastAsia="仿宋_GB2312"/>
                <w:b/>
                <w:sz w:val="28"/>
                <w:szCs w:val="18"/>
              </w:rPr>
              <w:t>专业要求</w:t>
            </w:r>
          </w:p>
        </w:tc>
        <w:tc>
          <w:tcPr>
            <w:tcW w:w="4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方正仿宋_GBK" w:eastAsia="仿宋_GB2312"/>
                <w:b/>
                <w:sz w:val="28"/>
                <w:szCs w:val="18"/>
              </w:rPr>
            </w:pPr>
            <w:r>
              <w:rPr>
                <w:rFonts w:hint="eastAsia" w:ascii="仿宋_GB2312" w:hAnsi="方正仿宋_GBK" w:eastAsia="仿宋_GB2312"/>
                <w:b/>
                <w:sz w:val="28"/>
                <w:szCs w:val="18"/>
              </w:rPr>
              <w:t>岗位职责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方正仿宋_GBK" w:eastAsia="仿宋_GB2312"/>
                <w:b/>
                <w:sz w:val="28"/>
                <w:szCs w:val="18"/>
              </w:rPr>
            </w:pPr>
            <w:r>
              <w:rPr>
                <w:rFonts w:hint="eastAsia" w:ascii="仿宋_GB2312" w:hAnsi="方正仿宋_GBK" w:eastAsia="仿宋_GB2312"/>
                <w:b/>
                <w:sz w:val="28"/>
                <w:szCs w:val="18"/>
              </w:rPr>
              <w:t>岗位任职资格要求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tblHeader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cs="仿宋_GB2312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发展经营部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招标采购管理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 w:hAnsi="华文楷体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方正仿宋_GBK" w:eastAsia="仿宋_GB2312" w:cs="Times New Roman"/>
                <w:sz w:val="28"/>
                <w:szCs w:val="28"/>
                <w:lang w:val="en-US" w:eastAsia="zh-CN"/>
              </w:rPr>
              <w:t>供应链管理、财务管理、会计、计算机、信息管理、统计分析、法律等相关专业</w:t>
            </w:r>
          </w:p>
        </w:tc>
        <w:tc>
          <w:tcPr>
            <w:tcW w:w="4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ind w:leftChars="0"/>
              <w:textAlignment w:val="baseline"/>
              <w:rPr>
                <w:rFonts w:hint="eastAsia" w:ascii="仿宋_GB2312" w:hAnsi="方正仿宋_GBK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2"/>
                <w:szCs w:val="22"/>
                <w:lang w:val="en-US" w:eastAsia="zh-CN"/>
              </w:rPr>
              <w:t>一、编制采购目录、采购计划，编制重要项目的采购方案</w:t>
            </w:r>
            <w:r>
              <w:rPr>
                <w:rFonts w:hint="eastAsia" w:ascii="仿宋_GB2312" w:hAnsi="方正仿宋_GBK"/>
                <w:sz w:val="22"/>
                <w:szCs w:val="22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ind w:leftChars="0"/>
              <w:textAlignment w:val="baseline"/>
              <w:rPr>
                <w:rFonts w:hint="eastAsia" w:ascii="仿宋_GB2312" w:hAnsi="方正仿宋_GBK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2"/>
                <w:szCs w:val="22"/>
                <w:lang w:val="en-US" w:eastAsia="zh-CN"/>
              </w:rPr>
              <w:t>二、组织审核采购需求部门提交的采购需求、技术规范书、评分细则、专用资质条件等规则事项</w:t>
            </w:r>
            <w:r>
              <w:rPr>
                <w:rFonts w:hint="eastAsia" w:ascii="仿宋_GB2312" w:hAnsi="方正仿宋_GBK"/>
                <w:sz w:val="22"/>
                <w:szCs w:val="22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ind w:leftChars="0"/>
              <w:textAlignment w:val="baseline"/>
              <w:rPr>
                <w:rFonts w:hint="eastAsia" w:ascii="仿宋_GB2312" w:hAnsi="方正仿宋_GBK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2"/>
                <w:szCs w:val="22"/>
                <w:lang w:val="en-US" w:eastAsia="zh-CN"/>
              </w:rPr>
              <w:t>三、组织招标代理机构发布采购公告、组建评委会、进行采购项目评标（评审）、发布采购结果公示等</w:t>
            </w:r>
            <w:r>
              <w:rPr>
                <w:rFonts w:hint="eastAsia" w:ascii="仿宋_GB2312" w:hAnsi="方正仿宋_GBK"/>
                <w:sz w:val="22"/>
                <w:szCs w:val="22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ind w:leftChars="0"/>
              <w:textAlignment w:val="baseline"/>
              <w:rPr>
                <w:rFonts w:hint="default" w:ascii="仿宋_GB2312" w:hAnsi="方正仿宋_GBK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2"/>
                <w:szCs w:val="22"/>
                <w:lang w:val="en-US" w:eastAsia="zh-CN"/>
              </w:rPr>
              <w:t>四、组织召开招投标领导小组会等汇报材料、会议纪要等</w:t>
            </w:r>
            <w:r>
              <w:rPr>
                <w:rFonts w:hint="eastAsia" w:ascii="仿宋_GB2312" w:hAnsi="方正仿宋_GBK"/>
                <w:sz w:val="22"/>
                <w:szCs w:val="22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ind w:leftChars="0"/>
              <w:textAlignment w:val="baseline"/>
              <w:rPr>
                <w:rFonts w:hint="default" w:ascii="仿宋_GB2312" w:hAnsi="方正仿宋_GBK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2"/>
                <w:szCs w:val="22"/>
                <w:lang w:val="en-US" w:eastAsia="zh-CN"/>
              </w:rPr>
              <w:t>五、负责采购资料的归档</w:t>
            </w:r>
            <w:r>
              <w:rPr>
                <w:rFonts w:hint="eastAsia" w:ascii="仿宋_GB2312" w:hAnsi="方正仿宋_GBK"/>
                <w:sz w:val="22"/>
                <w:szCs w:val="22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ind w:left="0" w:leftChars="0" w:firstLine="0" w:firstLineChars="0"/>
              <w:textAlignment w:val="baseline"/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2"/>
                <w:szCs w:val="22"/>
                <w:lang w:val="en-US" w:eastAsia="zh-CN"/>
              </w:rPr>
              <w:t>六、负责进行采购数据的统计和分析等。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textAlignment w:val="baseline"/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硕士研究生</w:t>
            </w: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及以上学历；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textAlignment w:val="baseline"/>
              <w:rPr>
                <w:rFonts w:hint="default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40周岁及以下；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textAlignment w:val="baseline"/>
              <w:rPr>
                <w:rFonts w:hint="default" w:ascii="仿宋_GB2312" w:hAnsi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三、</w:t>
            </w: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3年以上</w:t>
            </w:r>
            <w:r>
              <w:rPr>
                <w:rFonts w:hint="default" w:ascii="仿宋_GB2312" w:hAnsi="方正仿宋_GBK"/>
                <w:sz w:val="28"/>
                <w:szCs w:val="28"/>
                <w:lang w:val="en-US" w:eastAsia="zh-CN"/>
              </w:rPr>
              <w:t>经营管理或采购工作</w:t>
            </w: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经验；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textAlignment w:val="baseline"/>
              <w:rPr>
                <w:rFonts w:hint="default" w:ascii="仿宋_GB2312" w:hAnsi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default" w:ascii="仿宋_GB2312" w:hAnsi="方正仿宋_GBK"/>
                <w:sz w:val="28"/>
                <w:szCs w:val="28"/>
                <w:lang w:val="en-US" w:eastAsia="zh-CN"/>
              </w:rPr>
              <w:t>、能熟练使用WPS表格</w:t>
            </w: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、Excel</w:t>
            </w:r>
            <w:r>
              <w:rPr>
                <w:rFonts w:hint="default" w:ascii="仿宋_GB2312" w:hAnsi="方正仿宋_GBK"/>
                <w:sz w:val="28"/>
                <w:szCs w:val="28"/>
                <w:lang w:val="en-US" w:eastAsia="zh-CN"/>
              </w:rPr>
              <w:t>工具或统计分析软件</w:t>
            </w: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ind w:left="0" w:leftChars="0" w:firstLine="0" w:firstLineChars="0"/>
              <w:textAlignment w:val="baseline"/>
              <w:rPr>
                <w:rFonts w:hint="eastAsia" w:ascii="仿宋_GB2312" w:hAnsi="方正仿宋_GBK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default" w:ascii="仿宋_GB2312" w:hAnsi="方正仿宋_GBK"/>
                <w:sz w:val="28"/>
                <w:szCs w:val="28"/>
                <w:lang w:val="en-US" w:eastAsia="zh-CN"/>
              </w:rPr>
              <w:t>、具有良好的沟通协调能力和团队合作精神。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tblHeader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电网技术出版中心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电力出版编辑技术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方正仿宋_GBK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华文楷体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电气工程、能源动力等电力相关专业；电子信息类专业</w:t>
            </w:r>
          </w:p>
        </w:tc>
        <w:tc>
          <w:tcPr>
            <w:tcW w:w="4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textAlignment w:val="baseline"/>
              <w:rPr>
                <w:rFonts w:hint="default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方正仿宋_GBK" w:eastAsia="仿宋_GB2312" w:cs="Times New Roman"/>
                <w:sz w:val="28"/>
                <w:szCs w:val="28"/>
                <w:lang w:val="en-US" w:eastAsia="zh-CN"/>
              </w:rPr>
              <w:t>一、根据电力科技发展，对电力、电网技术专业的图书信息进行收集，开展市场调研；</w:t>
            </w:r>
            <w:r>
              <w:rPr>
                <w:rFonts w:hint="default" w:ascii="仿宋_GB2312" w:hAnsi="方正仿宋_GBK" w:eastAsia="仿宋_GB2312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仿宋_GB2312" w:hAnsi="方正仿宋_GBK" w:eastAsia="仿宋_GB2312" w:cs="Times New Roman"/>
                <w:sz w:val="28"/>
                <w:szCs w:val="28"/>
                <w:lang w:val="en-US" w:eastAsia="zh-CN"/>
              </w:rPr>
              <w:t>二、针对读者、市场需求，采取合适的产品形态、图书类型，策划满足市场需求的出版产品，实现社会效益和经济效益</w:t>
            </w:r>
            <w:r>
              <w:rPr>
                <w:rFonts w:hint="eastAsia" w:ascii="仿宋_GB2312" w:hAnsi="方正仿宋_GBK" w:eastAsia="仿宋_GB2312" w:cs="Times New Roman"/>
                <w:sz w:val="28"/>
                <w:szCs w:val="28"/>
                <w:lang w:val="en-US" w:eastAsia="zh-CN"/>
              </w:rPr>
              <w:t>的统一</w:t>
            </w:r>
            <w:r>
              <w:rPr>
                <w:rFonts w:hint="default" w:ascii="仿宋_GB2312" w:hAnsi="方正仿宋_GBK" w:eastAsia="仿宋_GB2312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仿宋_GB2312" w:hAnsi="方正仿宋_GBK" w:eastAsia="仿宋_GB2312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仿宋_GB2312" w:hAnsi="方正仿宋_GBK" w:eastAsia="仿宋_GB2312" w:cs="Times New Roman"/>
                <w:sz w:val="28"/>
                <w:szCs w:val="28"/>
                <w:lang w:val="en-US" w:eastAsia="zh-CN"/>
              </w:rPr>
              <w:t>三、发掘作者、培养作者、维系作者，高质量完成稿件内容组织工作；</w:t>
            </w:r>
            <w:r>
              <w:rPr>
                <w:rFonts w:hint="default" w:ascii="仿宋_GB2312" w:hAnsi="方正仿宋_GBK" w:eastAsia="仿宋_GB2312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仿宋_GB2312" w:hAnsi="方正仿宋_GBK" w:eastAsia="仿宋_GB2312" w:cs="Times New Roman"/>
                <w:sz w:val="28"/>
                <w:szCs w:val="28"/>
                <w:lang w:val="en-US" w:eastAsia="zh-CN"/>
              </w:rPr>
              <w:t>四、完成书稿内容初审，对书稿进行编辑加工、复审，使其达到出版要求；</w:t>
            </w:r>
            <w:r>
              <w:rPr>
                <w:rFonts w:hint="default" w:ascii="仿宋_GB2312" w:hAnsi="方正仿宋_GBK" w:eastAsia="仿宋_GB2312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仿宋_GB2312" w:hAnsi="方正仿宋_GBK" w:eastAsia="仿宋_GB2312" w:cs="Times New Roman"/>
                <w:sz w:val="28"/>
                <w:szCs w:val="28"/>
                <w:lang w:val="en-US" w:eastAsia="zh-CN"/>
              </w:rPr>
              <w:t>五、编制图书产品营销方案，配合营销部门完成图书销售。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textAlignment w:val="baseline"/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硕士研究生</w:t>
            </w: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及以上学历（特别优秀者可以适当放宽）；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textAlignment w:val="baseline"/>
              <w:rPr>
                <w:rFonts w:hint="default" w:ascii="仿宋_GB2312" w:hAnsi="方正仿宋_GBK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_GB2312" w:hAnsi="方正仿宋_GBK" w:eastAsia="仿宋_GB2312" w:cs="Times New Roman"/>
                <w:sz w:val="28"/>
                <w:szCs w:val="28"/>
                <w:lang w:val="en-US" w:eastAsia="zh-CN"/>
              </w:rPr>
              <w:t>、40周岁及以下；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textAlignment w:val="baseline"/>
              <w:rPr>
                <w:rFonts w:hint="eastAsia" w:ascii="仿宋_GB2312" w:hAnsi="方正仿宋_GBK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 w:eastAsia="仿宋_GB2312" w:cs="Times New Roman"/>
                <w:sz w:val="28"/>
                <w:szCs w:val="28"/>
                <w:lang w:val="en-US" w:eastAsia="zh-CN"/>
              </w:rPr>
              <w:t>三、3年以上电力行业或出版行业相关工作经验；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textAlignment w:val="baseline"/>
              <w:rPr>
                <w:rFonts w:hint="eastAsia" w:ascii="仿宋_GB2312" w:hAnsi="方正仿宋_GBK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方正仿宋_GBK" w:eastAsia="仿宋_GB2312" w:cs="Times New Roman"/>
                <w:sz w:val="28"/>
                <w:szCs w:val="28"/>
                <w:lang w:val="en-US" w:eastAsia="zh-CN"/>
              </w:rPr>
              <w:t>四、具备对不同形态、不同类型的出版物</w:t>
            </w:r>
            <w:r>
              <w:rPr>
                <w:rFonts w:hint="eastAsia" w:ascii="仿宋_GB2312" w:hAnsi="方正仿宋_GBK" w:eastAsia="仿宋_GB2312" w:cs="Times New Roman"/>
                <w:sz w:val="28"/>
                <w:szCs w:val="28"/>
                <w:lang w:val="en-US" w:eastAsia="zh-CN"/>
              </w:rPr>
              <w:t>进行</w:t>
            </w:r>
            <w:r>
              <w:rPr>
                <w:rFonts w:hint="default" w:ascii="仿宋_GB2312" w:hAnsi="方正仿宋_GBK" w:eastAsia="仿宋_GB2312" w:cs="Times New Roman"/>
                <w:sz w:val="28"/>
                <w:szCs w:val="28"/>
                <w:lang w:val="en-US" w:eastAsia="zh-CN"/>
              </w:rPr>
              <w:t>语言文字驾驭</w:t>
            </w:r>
            <w:r>
              <w:rPr>
                <w:rFonts w:hint="eastAsia" w:ascii="仿宋_GB2312" w:hAnsi="方正仿宋_GBK" w:eastAsia="仿宋_GB2312" w:cs="Times New Roman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default" w:ascii="仿宋_GB2312" w:hAnsi="方正仿宋_GBK" w:eastAsia="仿宋_GB2312" w:cs="Times New Roman"/>
                <w:sz w:val="28"/>
                <w:szCs w:val="28"/>
                <w:lang w:val="en-US" w:eastAsia="zh-CN"/>
              </w:rPr>
              <w:t>能力</w:t>
            </w:r>
            <w:r>
              <w:rPr>
                <w:rFonts w:hint="eastAsia" w:ascii="仿宋_GB2312" w:hAnsi="方正仿宋_GBK" w:eastAsia="仿宋_GB2312" w:cs="Times New Roman"/>
                <w:sz w:val="28"/>
                <w:szCs w:val="28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textAlignment w:val="baseline"/>
              <w:rPr>
                <w:rFonts w:hint="default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 w:cs="Times New Roman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_GB2312" w:hAnsi="方正仿宋_GBK" w:eastAsia="仿宋_GB2312" w:cs="Times New Roman"/>
                <w:sz w:val="28"/>
                <w:szCs w:val="28"/>
                <w:lang w:val="en-US" w:eastAsia="zh-CN"/>
              </w:rPr>
              <w:t>、具备良好的沟通协调能力，具有团队意识和合作精神。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tblHeader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国网卓越科技文化（北京）有限公司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文案策划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方正仿宋_GBK" w:eastAsia="仿宋_GB2312"/>
                <w:sz w:val="28"/>
                <w:szCs w:val="28"/>
              </w:rPr>
            </w:pP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 w:eastAsia="仿宋_GB2312" w:cs="Times New Roman"/>
                <w:sz w:val="28"/>
                <w:szCs w:val="28"/>
                <w:lang w:val="en-US" w:eastAsia="zh-CN"/>
              </w:rPr>
              <w:t>广告学、文学、市场营销、能源动力、电力等相关专业</w:t>
            </w:r>
          </w:p>
        </w:tc>
        <w:tc>
          <w:tcPr>
            <w:tcW w:w="4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textAlignment w:val="baseline"/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根据媒体品牌项目需求，收集梳理相关资料，完成项目文案编排；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textAlignment w:val="baseline"/>
              <w:rPr>
                <w:rFonts w:hint="default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负责与设计方对接，协助完成基于项目文案的平面规划、空间设计、展项内容规划、多媒体交互等视觉展示内容的脚本编排</w:t>
            </w: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textAlignment w:val="baseline"/>
              <w:rPr>
                <w:rFonts w:hint="default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负责品牌项目案例和展示技术的市场调研、信息收集和整理分享</w:t>
            </w: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textAlignment w:val="baseline"/>
              <w:rPr>
                <w:rFonts w:hint="default" w:ascii="仿宋_GB2312" w:hAnsi="方正仿宋_GBK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textAlignment w:val="baseline"/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、硕士研究生</w:t>
            </w: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及以上学历（特别优秀者可以适当放宽）；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textAlignment w:val="baseline"/>
              <w:rPr>
                <w:rFonts w:hint="default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二、40周岁及以下；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textAlignment w:val="baseline"/>
              <w:rPr>
                <w:rFonts w:hint="default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、3年及以上相关工作经验；独立完成过5个及以上的项目策划方案；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ind w:leftChars="0"/>
              <w:textAlignment w:val="baseline"/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、精通基本设计材料和施工工艺，熟悉宣传展示软硬件实现原理及前沿技术，具有良好的创新意识和文化敏感度；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line="400" w:lineRule="exact"/>
              <w:ind w:leftChars="0"/>
              <w:textAlignment w:val="baseline"/>
              <w:rPr>
                <w:rFonts w:hint="default" w:ascii="仿宋_GB2312" w:hAnsi="方正仿宋_GBK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_GB2312" w:hAnsi="方正仿宋_GBK" w:eastAsia="仿宋_GB2312"/>
                <w:sz w:val="28"/>
                <w:szCs w:val="28"/>
                <w:lang w:val="en-US" w:eastAsia="zh-CN"/>
              </w:rPr>
              <w:t>、具备良好的沟通协调能力，具有团队意识和合作精神。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6"/>
          <w:szCs w:val="36"/>
          <w:highlight w:val="yellow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1A86"/>
    <w:multiLevelType w:val="singleLevel"/>
    <w:tmpl w:val="490E1A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E28DF"/>
    <w:rsid w:val="008F5C1A"/>
    <w:rsid w:val="19FA1ADB"/>
    <w:rsid w:val="1DD94736"/>
    <w:rsid w:val="456E28DF"/>
    <w:rsid w:val="4AF50A44"/>
    <w:rsid w:val="585E476F"/>
    <w:rsid w:val="63561607"/>
    <w:rsid w:val="7CF3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0"/>
      <w:kern w:val="2"/>
      <w:sz w:val="32"/>
      <w:lang w:val="en-US" w:eastAsia="zh-CN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60" w:lineRule="exact"/>
      <w:ind w:firstLine="872" w:firstLineChars="200"/>
      <w:outlineLvl w:val="0"/>
    </w:pPr>
    <w:rPr>
      <w:rFonts w:ascii="Times New Roman" w:hAnsi="Times New Roman" w:eastAsia="仿宋_GB2312"/>
      <w:b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next w:val="1"/>
    <w:qFormat/>
    <w:uiPriority w:val="0"/>
    <w:pPr>
      <w:spacing w:line="576" w:lineRule="exact"/>
      <w:ind w:firstLine="680" w:firstLineChars="200"/>
    </w:pPr>
    <w:rPr>
      <w:rFonts w:ascii="仿宋_GB2312" w:hAnsi="仿宋_GB2312" w:eastAsia="仿宋_GB2312"/>
      <w:sz w:val="32"/>
      <w:szCs w:val="32"/>
    </w:rPr>
  </w:style>
  <w:style w:type="paragraph" w:styleId="4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标题 1 Char"/>
    <w:link w:val="3"/>
    <w:qFormat/>
    <w:uiPriority w:val="0"/>
    <w:rPr>
      <w:rFonts w:ascii="Times New Roman" w:hAnsi="Times New Roman" w:eastAsia="仿宋_GB2312"/>
      <w:b/>
      <w:kern w:val="44"/>
      <w:sz w:val="32"/>
    </w:rPr>
  </w:style>
  <w:style w:type="paragraph" w:customStyle="1" w:styleId="8">
    <w:name w:val="p0"/>
    <w:basedOn w:val="1"/>
    <w:qFormat/>
    <w:uiPriority w:val="0"/>
    <w:pPr>
      <w:widowControl/>
      <w:spacing w:line="240" w:lineRule="atLeast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2022-10-20T03:22:00Z</dcterms:created>
  <dc:creator>刘帅</dc:creator>
  <cp:lastModifiedBy>刘帅</cp:lastModifiedBy>
  <cp:lastPrinted>2022-10-26T03:47:51Z</cp:lastPrinted>
  <dcterms:modified xsi:type="dcterms:W3CDTF">2022-10-26T03:47:57Z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