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jc w:val="left"/>
        <w:rPr>
          <w:rFonts w:ascii="方正小标宋_GBK" w:hAnsi="方正小标宋_GBK" w:eastAsia="方正小标宋_GBK" w:cs="方正小标宋_GBK"/>
          <w:sz w:val="44"/>
          <w:szCs w:val="36"/>
        </w:rPr>
      </w:pPr>
      <w:r>
        <w:rPr>
          <w:rFonts w:hint="eastAsia" w:ascii="方正仿宋_GBK" w:hAnsi="方正仿宋_GBK" w:eastAsia="方正仿宋_GBK" w:cs="方正仿宋_GBK"/>
          <w:sz w:val="32"/>
          <w:szCs w:val="32"/>
        </w:rPr>
        <w:t>附件1</w:t>
      </w:r>
    </w:p>
    <w:p>
      <w:pPr>
        <w:pStyle w:val="2"/>
        <w:spacing w:line="580" w:lineRule="exact"/>
        <w:ind w:firstLine="0" w:firstLineChars="0"/>
        <w:jc w:val="center"/>
        <w:rPr>
          <w:rFonts w:ascii="方正小标宋_GBK" w:hAnsi="方正小标宋_GBK" w:eastAsia="方正小标宋_GBK" w:cs="方正小标宋_GBK"/>
          <w:sz w:val="44"/>
          <w:szCs w:val="36"/>
        </w:rPr>
      </w:pPr>
      <w:r>
        <w:rPr>
          <w:rFonts w:hint="eastAsia" w:ascii="方正小标宋_GBK" w:hAnsi="方正小标宋_GBK" w:eastAsia="方正小标宋_GBK" w:cs="方正小标宋_GBK"/>
          <w:sz w:val="44"/>
          <w:szCs w:val="36"/>
        </w:rPr>
        <w:t>公开竞聘岗位条件</w:t>
      </w:r>
    </w:p>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参与本次竞聘人员需符合以下条件：</w:t>
      </w:r>
    </w:p>
    <w:p>
      <w:pPr>
        <w:spacing w:line="600" w:lineRule="exact"/>
        <w:ind w:firstLine="640" w:firstLineChars="200"/>
        <w:rPr>
          <w:rFonts w:ascii="黑体" w:hAnsi="黑体" w:eastAsia="黑体" w:cs="黑体"/>
          <w:sz w:val="32"/>
          <w:lang w:bidi="ar"/>
        </w:rPr>
      </w:pPr>
      <w:r>
        <w:rPr>
          <w:rFonts w:hint="eastAsia" w:ascii="黑体" w:hAnsi="黑体" w:eastAsia="黑体" w:cs="黑体"/>
          <w:sz w:val="32"/>
          <w:lang w:bidi="ar"/>
        </w:rPr>
        <w:t>一、基本条件</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1.思想政治素质好，遵纪守法，忠诚企业，诚实守信。</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2.身体健康，符合岗位任职资格要求。</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3.在一线岗位工作年限应满足3、5、8要求。</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4.近三年绩效等级积分累计达到4.5分且上年绩效等级达到B及以上。绩效评价未满3年的，上年度绩效等级达到B及以上（近三年指2020、2021、2022三年）。</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5.有下列情况之一的，不能参加公开竞聘：</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（1）受到诫勉、组织处理、党纪、政务或公司纪律处分的，根据有关规定在处分期或影响期内的；</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（2）涉嫌违纪违法正在接受审查调查的；</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（3）不符合公司任职回避相关规定要求的；</w:t>
      </w:r>
    </w:p>
    <w:p>
      <w:pPr>
        <w:spacing w:line="600" w:lineRule="exact"/>
        <w:ind w:firstLine="640" w:firstLineChars="200"/>
        <w:rPr>
          <w:rFonts w:ascii="仿宋_GB2312" w:eastAsia="仿宋_GB2312" w:cs="仿宋_GB2312"/>
          <w:sz w:val="32"/>
          <w:lang w:bidi="ar"/>
        </w:rPr>
      </w:pPr>
      <w:r>
        <w:rPr>
          <w:rFonts w:hint="eastAsia" w:ascii="仿宋_GB2312" w:eastAsia="仿宋_GB2312" w:cs="仿宋_GB2312"/>
          <w:sz w:val="32"/>
          <w:lang w:bidi="ar"/>
        </w:rPr>
        <w:t>（</w:t>
      </w:r>
      <w:r>
        <w:rPr>
          <w:rFonts w:ascii="仿宋_GB2312" w:eastAsia="仿宋_GB2312" w:cs="仿宋_GB2312"/>
          <w:sz w:val="32"/>
          <w:lang w:bidi="ar"/>
        </w:rPr>
        <w:t>4</w:t>
      </w:r>
      <w:r>
        <w:rPr>
          <w:rFonts w:hint="eastAsia" w:ascii="仿宋_GB2312" w:eastAsia="仿宋_GB2312" w:cs="仿宋_GB2312"/>
          <w:sz w:val="32"/>
          <w:lang w:bidi="ar"/>
        </w:rPr>
        <w:t>）其他不适宜参加公开竞聘的。</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p>
    <w:p>
      <w:pPr>
        <w:pStyle w:val="2"/>
      </w:pPr>
    </w:p>
    <w:p/>
    <w:p>
      <w:pPr>
        <w:pStyle w:val="2"/>
      </w:pPr>
    </w:p>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二、岗位具体条件</w:t>
      </w:r>
      <w:bookmarkStart w:id="0" w:name="_GoBack"/>
      <w:bookmarkEnd w:id="0"/>
    </w:p>
    <w:tbl>
      <w:tblPr>
        <w:tblStyle w:val="5"/>
        <w:tblW w:w="8265"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15" w:type="dxa"/>
          <w:left w:w="15" w:type="dxa"/>
          <w:bottom w:w="15" w:type="dxa"/>
          <w:right w:w="15" w:type="dxa"/>
        </w:tblCellMar>
      </w:tblPr>
      <w:tblGrid>
        <w:gridCol w:w="684"/>
        <w:gridCol w:w="650"/>
        <w:gridCol w:w="2674"/>
        <w:gridCol w:w="425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20"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岗位名称</w:t>
            </w:r>
          </w:p>
        </w:tc>
        <w:tc>
          <w:tcPr>
            <w:tcW w:w="650" w:type="dxa"/>
            <w:tcBorders>
              <w:tl2br w:val="nil"/>
              <w:tr2bl w:val="nil"/>
            </w:tcBorders>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招聘人数</w:t>
            </w:r>
          </w:p>
        </w:tc>
        <w:tc>
          <w:tcPr>
            <w:tcW w:w="2674" w:type="dxa"/>
            <w:tcBorders>
              <w:tl2br w:val="nil"/>
              <w:tr2bl w:val="nil"/>
            </w:tcBorders>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岗位职责</w:t>
            </w:r>
          </w:p>
        </w:tc>
        <w:tc>
          <w:tcPr>
            <w:tcW w:w="4257" w:type="dxa"/>
            <w:tcBorders>
              <w:tl2br w:val="nil"/>
              <w:tr2bl w:val="nil"/>
            </w:tcBorders>
            <w:vAlign w:val="center"/>
          </w:tcPr>
          <w:p>
            <w:pPr>
              <w:widowControl/>
              <w:jc w:val="center"/>
              <w:textAlignment w:val="center"/>
              <w:rPr>
                <w:rFonts w:ascii="仿宋_GB2312" w:hAnsi="仿宋_GB2312" w:eastAsia="仿宋_GB2312" w:cs="仿宋_GB2312"/>
                <w:b/>
                <w:bCs/>
                <w:color w:val="000000"/>
                <w:sz w:val="22"/>
                <w:szCs w:val="22"/>
              </w:rPr>
            </w:pPr>
            <w:r>
              <w:rPr>
                <w:rFonts w:hint="eastAsia" w:ascii="仿宋_GB2312" w:hAnsi="仿宋_GB2312" w:eastAsia="仿宋_GB2312" w:cs="仿宋_GB2312"/>
                <w:b/>
                <w:bCs/>
                <w:color w:val="000000"/>
                <w:sz w:val="22"/>
                <w:szCs w:val="22"/>
              </w:rPr>
              <w:t>岗位任职要求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543"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项目总监</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1.协助工程中心主任分管工程中心项目方面工作； </w:t>
            </w:r>
            <w:r>
              <w:rPr>
                <w:rFonts w:hint="eastAsia" w:ascii="仿宋_GB2312" w:hAnsi="仿宋_GB2312" w:eastAsia="仿宋_GB2312" w:cs="仿宋_GB2312"/>
                <w:color w:val="000000"/>
                <w:kern w:val="0"/>
                <w:sz w:val="22"/>
                <w:szCs w:val="22"/>
                <w:lang w:bidi="ar"/>
              </w:rPr>
              <w:br w:type="textWrapping"/>
            </w:r>
            <w:r>
              <w:rPr>
                <w:rFonts w:ascii="仿宋_GB2312" w:hAnsi="仿宋_GB2312" w:eastAsia="仿宋_GB2312" w:cs="仿宋_GB2312"/>
                <w:color w:val="000000"/>
                <w:kern w:val="0"/>
                <w:sz w:val="22"/>
                <w:szCs w:val="22"/>
                <w:lang w:bidi="ar"/>
              </w:rPr>
              <w:t>2.负责</w:t>
            </w:r>
            <w:r>
              <w:rPr>
                <w:rFonts w:hint="eastAsia" w:ascii="仿宋_GB2312" w:hAnsi="仿宋_GB2312" w:eastAsia="仿宋_GB2312" w:cs="仿宋_GB2312"/>
                <w:color w:val="000000"/>
                <w:kern w:val="0"/>
                <w:sz w:val="22"/>
                <w:szCs w:val="22"/>
                <w:lang w:bidi="ar"/>
              </w:rPr>
              <w:t>工程中心项目进度、采购、施工等工作。</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1.</w:t>
            </w:r>
            <w:r>
              <w:rPr>
                <w:rFonts w:hint="eastAsia" w:ascii="仿宋_GB2312" w:hAnsi="仿宋_GB2312" w:eastAsia="仿宋_GB2312" w:cs="仿宋_GB2312"/>
                <w:color w:val="000000"/>
                <w:kern w:val="0"/>
                <w:sz w:val="22"/>
                <w:szCs w:val="22"/>
                <w:lang w:bidi="ar"/>
              </w:rPr>
              <w:t>博士研究生学历，获得高级及以上专业技术资格，担任四级正职级领导（或四级职员）</w:t>
            </w:r>
            <w:r>
              <w:rPr>
                <w:rFonts w:ascii="仿宋_GB2312" w:hAnsi="仿宋_GB2312" w:eastAsia="仿宋_GB2312" w:cs="仿宋_GB2312"/>
                <w:color w:val="000000"/>
                <w:kern w:val="0"/>
                <w:sz w:val="22"/>
                <w:szCs w:val="22"/>
                <w:lang w:bidi="ar"/>
              </w:rPr>
              <w:t>3</w:t>
            </w:r>
            <w:r>
              <w:rPr>
                <w:rFonts w:hint="eastAsia" w:ascii="仿宋_GB2312" w:hAnsi="仿宋_GB2312" w:eastAsia="仿宋_GB2312" w:cs="仿宋_GB2312"/>
                <w:color w:val="000000"/>
                <w:kern w:val="0"/>
                <w:sz w:val="22"/>
                <w:szCs w:val="22"/>
                <w:lang w:bidi="ar"/>
              </w:rPr>
              <w:t>年及以上；</w:t>
            </w:r>
          </w:p>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2.具有特高压直流工程或柔性直流工程8年以上项目管理经验，了解常规直流、柔性直流技术；</w:t>
            </w:r>
          </w:p>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3.作为主要负责人执行过大型电力工程</w:t>
            </w:r>
            <w:r>
              <w:rPr>
                <w:rFonts w:ascii="仿宋_GB2312" w:hAnsi="仿宋_GB2312" w:eastAsia="仿宋_GB2312" w:cs="仿宋_GB2312"/>
                <w:color w:val="000000"/>
                <w:kern w:val="0"/>
                <w:sz w:val="22"/>
                <w:szCs w:val="22"/>
                <w:lang w:bidi="ar"/>
              </w:rPr>
              <w:t>项目，熟悉项目全流程管理，履职记录良好；</w:t>
            </w:r>
            <w:r>
              <w:rPr>
                <w:rFonts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 能熟练使用英语进行阅读、写作和口语交流</w:t>
            </w:r>
            <w:r>
              <w:rPr>
                <w:rFonts w:ascii="仿宋_GB2312" w:hAnsi="仿宋_GB2312" w:eastAsia="仿宋_GB2312" w:cs="仿宋_GB2312"/>
                <w:color w:val="000000"/>
                <w:kern w:val="0"/>
                <w:sz w:val="22"/>
                <w:szCs w:val="22"/>
                <w:lang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1005"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设计总监</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r>
              <w:rPr>
                <w:rFonts w:ascii="仿宋_GB2312" w:hAnsi="仿宋_GB2312" w:eastAsia="仿宋_GB2312" w:cs="仿宋_GB2312"/>
                <w:color w:val="000000"/>
                <w:kern w:val="0"/>
                <w:sz w:val="22"/>
                <w:szCs w:val="22"/>
                <w:lang w:bidi="ar"/>
              </w:rPr>
              <w:t>.协助</w:t>
            </w:r>
            <w:r>
              <w:rPr>
                <w:rFonts w:hint="eastAsia" w:ascii="仿宋_GB2312" w:hAnsi="仿宋_GB2312" w:eastAsia="仿宋_GB2312" w:cs="仿宋_GB2312"/>
                <w:color w:val="000000"/>
                <w:kern w:val="0"/>
                <w:sz w:val="22"/>
                <w:szCs w:val="22"/>
                <w:lang w:bidi="ar"/>
              </w:rPr>
              <w:t>工程中心主任分管工程中心技术方面工作；</w:t>
            </w:r>
            <w:r>
              <w:rPr>
                <w:rFonts w:ascii="仿宋_GB2312" w:hAnsi="仿宋_GB2312" w:eastAsia="仿宋_GB2312" w:cs="仿宋_GB2312"/>
                <w:color w:val="000000"/>
                <w:kern w:val="0"/>
                <w:sz w:val="22"/>
                <w:szCs w:val="22"/>
                <w:lang w:bidi="ar"/>
              </w:rPr>
              <w:br w:type="textWrapping"/>
            </w:r>
            <w:r>
              <w:rPr>
                <w:rFonts w:ascii="仿宋_GB2312" w:hAnsi="仿宋_GB2312" w:eastAsia="仿宋_GB2312" w:cs="仿宋_GB2312"/>
                <w:color w:val="000000"/>
                <w:kern w:val="0"/>
                <w:sz w:val="22"/>
                <w:szCs w:val="22"/>
                <w:lang w:bidi="ar"/>
              </w:rPr>
              <w:t>2.负责</w:t>
            </w:r>
            <w:r>
              <w:rPr>
                <w:rFonts w:hint="eastAsia" w:ascii="仿宋_GB2312" w:hAnsi="仿宋_GB2312" w:eastAsia="仿宋_GB2312" w:cs="仿宋_GB2312"/>
                <w:color w:val="000000"/>
                <w:kern w:val="0"/>
                <w:sz w:val="22"/>
                <w:szCs w:val="22"/>
                <w:lang w:bidi="ar"/>
              </w:rPr>
              <w:t>工程中心设计、技术监督、质量控制等工作。</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ascii="仿宋_GB2312" w:hAnsi="仿宋_GB2312" w:eastAsia="仿宋_GB2312" w:cs="仿宋_GB2312"/>
                <w:color w:val="000000"/>
                <w:kern w:val="0"/>
                <w:sz w:val="22"/>
                <w:szCs w:val="22"/>
                <w:lang w:bidi="ar"/>
              </w:rPr>
              <w:t>1.</w:t>
            </w:r>
            <w:r>
              <w:rPr>
                <w:rFonts w:hint="eastAsia" w:ascii="仿宋_GB2312" w:hAnsi="仿宋_GB2312" w:eastAsia="仿宋_GB2312" w:cs="仿宋_GB2312"/>
                <w:color w:val="000000"/>
                <w:kern w:val="0"/>
                <w:sz w:val="22"/>
                <w:szCs w:val="22"/>
                <w:lang w:bidi="ar"/>
              </w:rPr>
              <w:t>博士研究生学历，获得高级及以上专业技术资格，担任四级正职级领导（或四级职员）</w:t>
            </w:r>
            <w:r>
              <w:rPr>
                <w:rFonts w:ascii="仿宋_GB2312" w:hAnsi="仿宋_GB2312" w:eastAsia="仿宋_GB2312" w:cs="仿宋_GB2312"/>
                <w:color w:val="000000"/>
                <w:kern w:val="0"/>
                <w:sz w:val="22"/>
                <w:szCs w:val="22"/>
                <w:lang w:bidi="ar"/>
              </w:rPr>
              <w:t>3年及以上；</w:t>
            </w:r>
          </w:p>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2.具有特高压直流工程或柔性直流工程</w:t>
            </w:r>
            <w:r>
              <w:rPr>
                <w:rFonts w:ascii="仿宋_GB2312" w:hAnsi="仿宋_GB2312" w:eastAsia="仿宋_GB2312" w:cs="仿宋_GB2312"/>
                <w:color w:val="000000"/>
                <w:kern w:val="0"/>
                <w:sz w:val="22"/>
                <w:szCs w:val="22"/>
                <w:lang w:bidi="ar"/>
              </w:rPr>
              <w:t>8年以上</w:t>
            </w:r>
            <w:r>
              <w:rPr>
                <w:rFonts w:hint="eastAsia" w:ascii="仿宋_GB2312" w:hAnsi="仿宋_GB2312" w:eastAsia="仿宋_GB2312" w:cs="仿宋_GB2312"/>
                <w:color w:val="000000"/>
                <w:kern w:val="0"/>
                <w:sz w:val="22"/>
                <w:szCs w:val="22"/>
                <w:lang w:bidi="ar"/>
              </w:rPr>
              <w:t>技术经验</w:t>
            </w:r>
            <w:r>
              <w:rPr>
                <w:rFonts w:ascii="仿宋_GB2312" w:hAnsi="仿宋_GB2312" w:eastAsia="仿宋_GB2312" w:cs="仿宋_GB2312"/>
                <w:color w:val="000000"/>
                <w:kern w:val="0"/>
                <w:sz w:val="22"/>
                <w:szCs w:val="22"/>
                <w:lang w:bidi="ar"/>
              </w:rPr>
              <w:t>，</w:t>
            </w:r>
            <w:r>
              <w:rPr>
                <w:rFonts w:hint="eastAsia" w:ascii="仿宋_GB2312" w:hAnsi="仿宋_GB2312" w:eastAsia="仿宋_GB2312" w:cs="仿宋_GB2312"/>
                <w:color w:val="000000"/>
                <w:kern w:val="0"/>
                <w:sz w:val="22"/>
                <w:szCs w:val="22"/>
                <w:lang w:bidi="ar"/>
              </w:rPr>
              <w:t>熟悉海上风电柔直技术及工程设计建设；</w:t>
            </w:r>
          </w:p>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3.执行过大型直流</w:t>
            </w:r>
            <w:r>
              <w:rPr>
                <w:rFonts w:ascii="仿宋_GB2312" w:hAnsi="仿宋_GB2312" w:eastAsia="仿宋_GB2312" w:cs="仿宋_GB2312"/>
                <w:color w:val="000000"/>
                <w:kern w:val="0"/>
                <w:sz w:val="22"/>
                <w:szCs w:val="22"/>
                <w:lang w:bidi="ar"/>
              </w:rPr>
              <w:t>项目，熟悉项目全流程管理，履职记录良好</w:t>
            </w:r>
            <w:r>
              <w:rPr>
                <w:rFonts w:hint="eastAsia" w:ascii="仿宋_GB2312" w:hAnsi="仿宋_GB2312" w:eastAsia="仿宋_GB2312" w:cs="仿宋_GB2312"/>
                <w:color w:val="000000"/>
                <w:kern w:val="0"/>
                <w:sz w:val="22"/>
                <w:szCs w:val="22"/>
                <w:lang w:bidi="ar"/>
              </w:rPr>
              <w:t>；</w:t>
            </w:r>
            <w:r>
              <w:rPr>
                <w:rFonts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w:t>
            </w:r>
            <w:r>
              <w:rPr>
                <w:rFonts w:ascii="仿宋_GB2312" w:hAnsi="仿宋_GB2312" w:eastAsia="仿宋_GB2312" w:cs="仿宋_GB2312"/>
                <w:color w:val="000000"/>
                <w:kern w:val="0"/>
                <w:sz w:val="22"/>
                <w:szCs w:val="22"/>
                <w:lang w:bidi="ar"/>
              </w:rPr>
              <w:t>.具有良好的英语沟通能力。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17"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物资管理经理</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1.负责设备、监造和物流服务的采购计划和采购方案的编制，文件报批和公司内部审批流转；</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 xml:space="preserve">2.负责设备、监造和物流服务的招标采购，设备监造验收，设备物流、施工现场移交、现场物资管理。 </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1.硕士研究生及以上学历，工程管理或电气工程相关专业，具有大型国际EPC工程5年以上采购管理工作经验；</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2.精通电力EPC工程采购管理相关工作，具备成熟的国际化商务谈判能力和沟通能力；</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3.熟悉特高压输电工程或柔性直流输电工程的一次设备和二次设备；</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 具有良好的英语沟通能力。</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1901"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合同管理经理</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 xml:space="preserve">1.负责向工程中心各处室提供合同/协议咨询，共同推进项目执行； </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2.负责工程设计、设备采购、设备监造、系统调试等分包合同的谈判、审查、签约。</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1.硕士研究生及以上学历，商务管理或电气工程相关专业，具有大型国际EPC工程3年以上合同管理工作经验；</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2.精通电力工程建设合同和采购合同管理相关工作；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3.能熟练使用英语进行阅读、写作和口语交流。</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762"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一次设备技术主管</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1.负责一次设备全过程技术监管工作；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2.负责设备招标书技术协议的编制，参与招标技术谈判；</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3.组织或配合业主进行设计文件审查，督促供货商按时完成设计收口文件；</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4.参与设备监造、试验过程见证，协调管理供货商提供技术支撑。</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1.硕士研究生及以上学历，电气工程及相关专业，具有从事特高压直流工程或柔性直流工程相关的大型电力设备研发或工程建设3年以上工作经历；</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2.精通变压器、GIS、电抗器、以及其他电力开关设备研发、制造、试验内容；</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3.能熟练使用英语进行阅读、写作和口语交流；</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4.具有EPC项目相关工作经验者优先。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101"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二次设备技术主管</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1.负责二次设备全过程技术监管工作；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2.负责设备招标书技术协议的编制，参与招标技术谈判；</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3.组织或配合业主进行设计文件审查，督促供货商按时完成设计收口文件；</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4.参与设备监造、试验过程见证，协调管理供货商提供技术支撑。</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1.硕士研究生及以上学历，电气工程及相关专业，具有从事特高压直流工程或柔性直流工程相关的二次系统研发或工程建设3年以上工作经历；</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2.精通电力系统控制保护等二次设备的研发、制造、试验内容；</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3.能熟练使用英语进行阅读、写作和口语交流；</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4.具有EPC项目相关工作经验者优先。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2341"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换流站设计技术主管</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1.负责换流站设计全过程技术监管工作；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2.负责督促设计院按计划提交设计文件、设计资料；</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3.负责组织或配合业主进行设计文件审查和图纸会检；</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4.参与设计变更，设计方案的审核；协调解决工程建设过程中的换流站设计问题。</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1.硕士研究生及以上学历，电气工程及相关专业，具有从事变电站规划设计或电力工程建设3年以上工作经历；</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2.精通换流站相关设计工作；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3.能熟练使用英语进行阅读、写作和口语交流；</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4.具有EPC项目相关工作经验者优先。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15" w:type="dxa"/>
            <w:left w:w="15" w:type="dxa"/>
            <w:bottom w:w="15" w:type="dxa"/>
            <w:right w:w="15" w:type="dxa"/>
          </w:tblCellMar>
        </w:tblPrEx>
        <w:trPr>
          <w:trHeight w:val="1881" w:hRule="atLeast"/>
          <w:jc w:val="center"/>
        </w:trPr>
        <w:tc>
          <w:tcPr>
            <w:tcW w:w="684" w:type="dxa"/>
            <w:tcBorders>
              <w:tl2br w:val="nil"/>
              <w:tr2bl w:val="nil"/>
            </w:tcBorders>
            <w:vAlign w:val="center"/>
          </w:tcPr>
          <w:p>
            <w:pPr>
              <w:widowControl/>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kern w:val="0"/>
                <w:sz w:val="22"/>
                <w:szCs w:val="22"/>
                <w:lang w:bidi="ar"/>
              </w:rPr>
              <w:t>项目管理主管</w:t>
            </w:r>
          </w:p>
        </w:tc>
        <w:tc>
          <w:tcPr>
            <w:tcW w:w="650" w:type="dxa"/>
            <w:tcBorders>
              <w:tl2br w:val="nil"/>
              <w:tr2bl w:val="nil"/>
            </w:tcBorders>
            <w:vAlign w:val="center"/>
          </w:tcPr>
          <w:p>
            <w:pPr>
              <w:widowControl/>
              <w:jc w:val="center"/>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w:t>
            </w:r>
          </w:p>
        </w:tc>
        <w:tc>
          <w:tcPr>
            <w:tcW w:w="2674"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1.负责建立和维护项目管理体系；</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2.负责与业主、联合体的工程接口管理；</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3.负责工程进度管理和工程风险管理。</w:t>
            </w:r>
          </w:p>
        </w:tc>
        <w:tc>
          <w:tcPr>
            <w:tcW w:w="4257" w:type="dxa"/>
            <w:tcBorders>
              <w:tl2br w:val="nil"/>
              <w:tr2bl w:val="nil"/>
            </w:tcBorders>
            <w:vAlign w:val="center"/>
          </w:tcPr>
          <w:p>
            <w:pPr>
              <w:widowControl/>
              <w:jc w:val="left"/>
              <w:textAlignment w:val="center"/>
              <w:rPr>
                <w:rFonts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1.硕士研究生及以上学历，工程管理或电气工程相关专业，具有大型国际EPC工程5年以上项目管理工作经验；</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2.精通电力EPC工程建设项目管理相关工作；</w:t>
            </w:r>
            <w:r>
              <w:rPr>
                <w:rFonts w:hint="eastAsia" w:ascii="仿宋_GB2312" w:hAnsi="仿宋_GB2312" w:eastAsia="仿宋_GB2312" w:cs="仿宋_GB2312"/>
                <w:color w:val="000000"/>
                <w:kern w:val="0"/>
                <w:sz w:val="22"/>
                <w:szCs w:val="22"/>
                <w:lang w:bidi="ar"/>
              </w:rPr>
              <w:br w:type="textWrapping"/>
            </w:r>
            <w:r>
              <w:rPr>
                <w:rFonts w:hint="eastAsia" w:ascii="仿宋_GB2312" w:hAnsi="仿宋_GB2312" w:eastAsia="仿宋_GB2312" w:cs="仿宋_GB2312"/>
                <w:color w:val="000000"/>
                <w:kern w:val="0"/>
                <w:sz w:val="22"/>
                <w:szCs w:val="22"/>
                <w:lang w:bidi="ar"/>
              </w:rPr>
              <w:t>3.能熟练使用英语进行阅读、写作和口语交流。</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NiMDczZjJmODQ4NTU1YTBhN2MwNGJjYmViYjZjMTgifQ=="/>
  </w:docVars>
  <w:rsids>
    <w:rsidRoot w:val="11627E5A"/>
    <w:rsid w:val="00072479"/>
    <w:rsid w:val="001317E3"/>
    <w:rsid w:val="00141D2F"/>
    <w:rsid w:val="001C720A"/>
    <w:rsid w:val="00303002"/>
    <w:rsid w:val="00320E33"/>
    <w:rsid w:val="003E65DF"/>
    <w:rsid w:val="004227BD"/>
    <w:rsid w:val="00423571"/>
    <w:rsid w:val="00434732"/>
    <w:rsid w:val="005B1DEC"/>
    <w:rsid w:val="006C049B"/>
    <w:rsid w:val="00794E67"/>
    <w:rsid w:val="008C1DD3"/>
    <w:rsid w:val="009A2AF8"/>
    <w:rsid w:val="00B31D31"/>
    <w:rsid w:val="00BF22A9"/>
    <w:rsid w:val="00C11237"/>
    <w:rsid w:val="00C2300A"/>
    <w:rsid w:val="00C30B3C"/>
    <w:rsid w:val="00EC2829"/>
    <w:rsid w:val="11627E5A"/>
    <w:rsid w:val="47192DB9"/>
    <w:rsid w:val="4E870795"/>
    <w:rsid w:val="56DB0202"/>
    <w:rsid w:val="57FF3D3F"/>
    <w:rsid w:val="64B654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szCs w:val="2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1951</Words>
  <Characters>2046</Characters>
  <Lines>15</Lines>
  <Paragraphs>4</Paragraphs>
  <TotalTime>11</TotalTime>
  <ScaleCrop>false</ScaleCrop>
  <LinksUpToDate>false</LinksUpToDate>
  <CharactersWithSpaces>2051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2022-12-15T07:24:00Z</dcterms:created>
  <dc:creator>Ljs</dc:creator>
  <cp:lastModifiedBy>卢锟</cp:lastModifiedBy>
  <cp:lastPrinted>2023-02-02T08:10:00Z</cp:lastPrinted>
  <dcterms:modified xsi:type="dcterms:W3CDTF">2023-02-12T01:07:50Z</dcterms:modified>
  <dc:title>附件1</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D4554888680745F3A07182346713C4AA</vt:lpwstr>
  </property>
</Properties>
</file>